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C1F50" w14:textId="06F5DE51" w:rsidR="00184C27" w:rsidRPr="00676407" w:rsidRDefault="00184C27" w:rsidP="00184C27">
      <w:pPr>
        <w:jc w:val="both"/>
        <w:rPr>
          <w:b/>
          <w:bCs/>
          <w:color w:val="215E99" w:themeColor="text2" w:themeTint="BF"/>
        </w:rPr>
      </w:pPr>
      <w:r w:rsidRPr="00676407">
        <w:rPr>
          <w:b/>
          <w:bCs/>
          <w:color w:val="215E99" w:themeColor="text2" w:themeTint="BF"/>
        </w:rPr>
        <w:t>Base unificada de estadísticas del Poder Judicial de la Nación 2023-2025</w:t>
      </w:r>
      <w:r w:rsidR="00676407">
        <w:rPr>
          <w:rStyle w:val="Refdenotaalpie"/>
          <w:b/>
          <w:bCs/>
          <w:color w:val="215E99" w:themeColor="text2" w:themeTint="BF"/>
        </w:rPr>
        <w:footnoteReference w:id="1"/>
      </w:r>
    </w:p>
    <w:p w14:paraId="5C99F842" w14:textId="05049DA7" w:rsidR="00184C27" w:rsidRPr="00184C27" w:rsidRDefault="00184C27" w:rsidP="00184C27">
      <w:pPr>
        <w:jc w:val="both"/>
      </w:pPr>
      <w:r w:rsidRPr="00184C27">
        <w:t>El acceso a información sobre el funcionamiento del Poder Judicial de la Nación ha atravesado distintas etapas en las últimas décadas. A partir de 2023 comenzó a advertirse un nuevo giro, con la recuperación progresiva de la publicación de información por parte de la Oficina de Estadísticas del Consejo de la Magistratura de la Nación, luego de períodos prolongados en los que, para algunas cámaras y jurisdicciones, la información disponible había quedado desactualizada o había dejado de publicarse regularmente. Esta situación es reconocida por el propio Plan Estadístico del Poder Judicial de la Nación, que señala como punto de partida la existencia de información parcial y, en diversas secciones, desactualizada</w:t>
      </w:r>
      <w:r w:rsidR="00807D94">
        <w:rPr>
          <w:rStyle w:val="Refdenotaalpie"/>
        </w:rPr>
        <w:footnoteReference w:id="2"/>
      </w:r>
      <w:r w:rsidRPr="00184C27">
        <w:t>.</w:t>
      </w:r>
    </w:p>
    <w:p w14:paraId="19D5DEA9" w14:textId="77777777" w:rsidR="00184C27" w:rsidRPr="00184C27" w:rsidRDefault="00184C27" w:rsidP="00184C27">
      <w:pPr>
        <w:jc w:val="both"/>
      </w:pPr>
      <w:r w:rsidRPr="00184C27">
        <w:t>La implementación del Sistema de Gestión Judicial (SGJ-Lex100), iniciada en 2013, significó un avance sustantivo en la digitalización de la gestión judicial y generó, al mismo tiempo, la expectativa de que la información registrada en el sistema pudiera constituirse en fuente de las estadísticas judiciales. Sin embargo, durante varios años persistió un esquema en el que la producción estadística dependió, en buena medida, de planillas remitidas por los órganos judiciales. En ese contexto, algunas jurisdicciones dejaron de contar con series completas o actualizadas, particularmente ciertas cámaras con asiento en la Ciudad Autónoma de Buenos Aires y algunas jurisdicciones federales del interior.</w:t>
      </w:r>
    </w:p>
    <w:p w14:paraId="3CCBB556" w14:textId="3E9154D2" w:rsidR="00184C27" w:rsidRPr="00184C27" w:rsidRDefault="00184C27" w:rsidP="00184C27">
      <w:pPr>
        <w:jc w:val="both"/>
      </w:pPr>
      <w:r w:rsidRPr="00184C27">
        <w:t>Con el propósito de normalizar esta situación, el Consejo de la Magistratura aprobó, mediante Resolución CM 159/2025, un nuevo Plan Estadístico para el Poder Judicial de la Nación. Su primera etapa prevé recuperar y poner en valor la información existente y recopilar datos actualizados mediante los formularios oportunamente aprobados por la Acordada CSJN 33/92. En una segunda etapa, el Plan proyecta desarrollar herramientas que permitan extraer automáticamente información del SGJ-Lex100 y, en una tercera, incorporar tecnologías avanzadas para el análisis de datos estructurados y no estructurados.</w:t>
      </w:r>
    </w:p>
    <w:p w14:paraId="6DF88A11" w14:textId="59E17F46" w:rsidR="00184C27" w:rsidRPr="00184C27" w:rsidRDefault="00184C27" w:rsidP="00184C27">
      <w:pPr>
        <w:jc w:val="both"/>
      </w:pPr>
      <w:r w:rsidRPr="00184C27">
        <w:t xml:space="preserve">Los avances son significativos, aunque queda mucho camino por recorrer. En su actualización del 18 de septiembre de 2026, el Consejo de la Magistratura informó que, desde marzo de 2025, la Oficina de Estadísticas había procesado 7.200 planillas y realizado devoluciones destinadas a mejorar la calidad de los datos. En la misma publicación, el Consejo señaló que se encuentra en desarrollo un nuevo sistema informático destinado a centralizar la carga, validación y publicación de la información estadística y que, en una primera instancia, ese sistema procurará </w:t>
      </w:r>
      <w:r w:rsidRPr="00184C27">
        <w:lastRenderedPageBreak/>
        <w:t>reproducir la información que actualmente recopila la Oficina para, posteriormente, avanzar en la redefinición de conceptos estadísticos de acuerdo con las particularidades de cada fuero.</w:t>
      </w:r>
    </w:p>
    <w:p w14:paraId="72D5A89B" w14:textId="77777777" w:rsidR="00184C27" w:rsidRPr="00184C27" w:rsidRDefault="00184C27" w:rsidP="00184C27">
      <w:pPr>
        <w:jc w:val="both"/>
      </w:pPr>
      <w:r w:rsidRPr="00184C27">
        <w:t>La información recuperada y procesada se publica actualmente de manera desagregada por año y jurisdicción, principalmente a través de archivos correspondientes a las distintas cámaras, con variables básicas vinculadas al trámite de expedientes y al movimiento de sentencias. Este esquema representa un avance relevante en términos de disponibilidad de información, aunque todavía exige descargar, interpretar y consolidar múltiples archivos para realizar análisis comparativos o construir una visión de conjunto del Poder Judicial de la Nación.</w:t>
      </w:r>
    </w:p>
    <w:p w14:paraId="09B23B06" w14:textId="4DE4E46D" w:rsidR="00184C27" w:rsidRPr="00184C27" w:rsidRDefault="00184C27" w:rsidP="00184C27">
      <w:pPr>
        <w:jc w:val="both"/>
      </w:pPr>
      <w:r w:rsidRPr="00184C27">
        <w:t>Desde Unidos por la Justicia celebramos y acompañamos esta iniciativa orientada a normalizar y fortalecer el acceso a la información judicial. La producción estadística institucional cuenta, además, con una trayectoria de varias décadas: la Oficina de Estadísticas fue creada en 1991 y su marco normativo histórico incluye, entre otras disposiciones, las Acordadas CSJN 33/92 y 36/95.</w:t>
      </w:r>
    </w:p>
    <w:p w14:paraId="158EFA46" w14:textId="77777777" w:rsidR="00184C27" w:rsidRPr="00184C27" w:rsidRDefault="00184C27" w:rsidP="00184C27">
      <w:pPr>
        <w:jc w:val="both"/>
      </w:pPr>
      <w:r w:rsidRPr="00184C27">
        <w:t>Mucho se ha avanzado desde entonces. La gestión de las organizaciones judiciales constituye hoy un campo específico de estudio, con herramientas y perfiles profesionales que exceden el abordaje jurídico tradicional. Al mismo tiempo, se ha consolidado la consideración de la información estadística como un insumo indispensable para conocer la demanda, administrar recursos, evaluar desempeño, diseñar políticas públicas y fortalecer la transparencia y la rendición de cuentas.</w:t>
      </w:r>
    </w:p>
    <w:p w14:paraId="2923FF89" w14:textId="79A44A33" w:rsidR="00184C27" w:rsidRPr="00184C27" w:rsidRDefault="00184C27" w:rsidP="00184C27">
      <w:pPr>
        <w:jc w:val="both"/>
      </w:pPr>
      <w:r w:rsidRPr="00184C27">
        <w:t>En nuestro país existen también antecedentes importantes de construcción de estadísticas judiciales comparables. La Junta Federal de Cortes y Superiores Tribunales de Justicia de las Provincias Argentinas y Ciudad Autónoma de Buenos Aires (</w:t>
      </w:r>
      <w:proofErr w:type="spellStart"/>
      <w:r w:rsidRPr="00184C27">
        <w:t>JuFeJus</w:t>
      </w:r>
      <w:proofErr w:type="spellEnd"/>
      <w:r w:rsidRPr="00184C27">
        <w:t xml:space="preserve">), a través del Grupo de </w:t>
      </w:r>
      <w:proofErr w:type="gramStart"/>
      <w:r w:rsidRPr="00184C27">
        <w:t>Responsables</w:t>
      </w:r>
      <w:proofErr w:type="gramEnd"/>
      <w:r w:rsidRPr="00184C27">
        <w:t xml:space="preserve"> de Estadísticas de los Poderes Judiciales (GREPJ), desarrolla desde 2001 un trabajo orientado a normalizar, sistematizar y comparar la información producida por los poderes judiciales provinciales. En septiembre de ese año se suscribió el primer Convenio de Sistema de Información para la Justicia Argentina y, a partir de 2002, se establecieron una planilla común de relevamiento y una periodicidad anual</w:t>
      </w:r>
      <w:r w:rsidR="008F7378">
        <w:rPr>
          <w:rStyle w:val="Refdenotaalpie"/>
        </w:rPr>
        <w:footnoteReference w:id="3"/>
      </w:r>
      <w:r w:rsidRPr="00184C27">
        <w:t>.</w:t>
      </w:r>
    </w:p>
    <w:p w14:paraId="650EF5C5" w14:textId="6E3B3D13" w:rsidR="00184C27" w:rsidRPr="00184C27" w:rsidRDefault="00184C27" w:rsidP="00184C27">
      <w:pPr>
        <w:jc w:val="both"/>
      </w:pPr>
      <w:r w:rsidRPr="00184C27">
        <w:t xml:space="preserve">Quizá el punto de mayor desarrollo alcanzado a nivel nacional en esta materia se produjo en 2016, con la firma del Convenio Interjurisdiccional de Datos Judiciales Abiertos, orientado al desarrollo de un nuevo sistema de datos para la justicia argentina. La iniciativa propuso la publicación, en formatos abiertos, de </w:t>
      </w:r>
      <w:r w:rsidRPr="00184C27">
        <w:lastRenderedPageBreak/>
        <w:t>información sobre el funcionamiento y la composición de los poderes judiciales y ministerios públicos de todo el país. El Convenio fue suscripto el 11 de octubre de 2016 por 51 instituciones de justicia nacionales y provinciales, con participación del Poder Judicial de la Nación.</w:t>
      </w:r>
      <w:r w:rsidR="008F7378">
        <w:t xml:space="preserve"> </w:t>
      </w:r>
      <w:r w:rsidRPr="00184C27">
        <w:t xml:space="preserve"> A través del Protocolo Técnico de Datos y Procesos (</w:t>
      </w:r>
      <w:proofErr w:type="spellStart"/>
      <w:r w:rsidRPr="00184C27">
        <w:t>PTDyP</w:t>
      </w:r>
      <w:proofErr w:type="spellEnd"/>
      <w:r w:rsidRPr="00184C27">
        <w:t>), posteriormente actualizado, se establecieron criterios y mecanismos para que las instituciones participantes compartieran información estadística destinada a su publicación en el Portal de Datos de la Justicia Argentina. El Portal presenta actualmente 63 conjuntos de datos disponibles para su descarga, aunque estos comprenden materias muy diversas y no ofrecen una base nacional consolidada sobre la demanda ingresada a los órganos judiciales y sus resultados</w:t>
      </w:r>
      <w:r w:rsidR="008F7378">
        <w:rPr>
          <w:rStyle w:val="Refdenotaalpie"/>
        </w:rPr>
        <w:footnoteReference w:id="4"/>
      </w:r>
      <w:r w:rsidRPr="00184C27">
        <w:t>.</w:t>
      </w:r>
    </w:p>
    <w:p w14:paraId="09F77FF4" w14:textId="77777777" w:rsidR="00184C27" w:rsidRPr="00184C27" w:rsidRDefault="00184C27" w:rsidP="00184C27">
      <w:pPr>
        <w:jc w:val="both"/>
      </w:pPr>
      <w:r w:rsidRPr="00184C27">
        <w:t>Sin perjuicio de los avances alcanzados por el Consejo de la Magistratura y del proceso actualmente en marcha, entendemos que el siguiente salto cualitativo debería orientarse hacia una integración más directa entre los sistemas de gestión y la producción estadística. La información registrada durante la gestión cotidiana de los expedientes debería poder alimentar, bajo reglas previamente definidas de calidad, validación y protección de datos, bases estructuradas que permitan su procesamiento y posterior publicación en formatos abiertos y reutilizables. De este modo podría consolidarse un circuito integrado que comprenda la asignación de causas, la carga de información por los distintos usuarios del sistema, su extracción, procesamiento, validación y publicación.</w:t>
      </w:r>
    </w:p>
    <w:p w14:paraId="76F47101" w14:textId="547DD5AE" w:rsidR="00184C27" w:rsidRPr="00184C27" w:rsidRDefault="00184C27" w:rsidP="00184C27">
      <w:pPr>
        <w:jc w:val="both"/>
      </w:pPr>
      <w:r w:rsidRPr="00184C27">
        <w:t xml:space="preserve">La experiencia reciente de la Corte Suprema de Justicia de la Nación ofrece un antecedente relevante en esa dirección. Su Oficina de Estadísticas produce actualmente información sobre la actividad jurisdiccional del Tribunal a partir de datos preprocesados provenientes del SGJ-Lex100 y de la base de datos de la Secretaría de Jurisprudencia, y los presenta mediante indicadores, series y tableros interactivos. La Corte cuenta, además, con un portal de datos abiertos que permite descargar </w:t>
      </w:r>
      <w:r w:rsidR="00C70AFE" w:rsidRPr="00C70AFE">
        <w:t>conjuntos de información en formatos reutilizables y acceder a ellos mediante herramientas de consulta automatizada (API)</w:t>
      </w:r>
      <w:r w:rsidR="008F7378">
        <w:rPr>
          <w:rStyle w:val="Refdenotaalpie"/>
        </w:rPr>
        <w:footnoteReference w:id="5"/>
      </w:r>
      <w:r w:rsidRPr="00184C27">
        <w:t>.</w:t>
      </w:r>
    </w:p>
    <w:p w14:paraId="1AA02A80" w14:textId="050728BA" w:rsidR="00184C27" w:rsidRPr="00184C27" w:rsidRDefault="00184C27" w:rsidP="00184C27">
      <w:pPr>
        <w:jc w:val="both"/>
      </w:pPr>
      <w:r w:rsidRPr="00184C27">
        <w:t xml:space="preserve">Una experiencia </w:t>
      </w:r>
      <w:r w:rsidR="00C70AFE">
        <w:t>diversa</w:t>
      </w:r>
      <w:r w:rsidRPr="00184C27">
        <w:t xml:space="preserve"> es la de la Cámara Nacional de Apelaciones en lo Criminal y Correccional Federal. La información estadística remitida al</w:t>
      </w:r>
      <w:r w:rsidR="00C70AFE">
        <w:t xml:space="preserve"> Consejo de la Magistratura </w:t>
      </w:r>
      <w:r w:rsidRPr="00184C27">
        <w:t xml:space="preserve">no ofrece actualmente el mismo nivel de información agregada sobre el movimiento de expedientes de sus juzgados que el disponible para otras jurisdicciones. Sin embargo, por iniciativa de la propia Cámara, desde julio de 2013 </w:t>
      </w:r>
      <w:r w:rsidRPr="00184C27">
        <w:lastRenderedPageBreak/>
        <w:t>el Centro de Información Judicial publica las asignaciones de expedientes a los juzgados federales penales de la Capital Federal. La herramienta permite consultar el historial por fecha, dependencia asignada e intervinientes y distingue entre sorteos, cambios de asignación e incompetencias</w:t>
      </w:r>
      <w:r w:rsidR="00C70AFE">
        <w:rPr>
          <w:rStyle w:val="Refdenotaalpie"/>
        </w:rPr>
        <w:footnoteReference w:id="6"/>
      </w:r>
      <w:r w:rsidRPr="00184C27">
        <w:t>. Desde 2016 se encuentra disponible, además, información histórica sobre las causas elevadas a decisión de la Cámara.</w:t>
      </w:r>
      <w:r w:rsidR="00C70AFE">
        <w:t xml:space="preserve"> </w:t>
      </w:r>
      <w:r w:rsidRPr="00184C27">
        <w:t xml:space="preserve"> Esta experiencia muestra el potencial de los registros generados por el propio sistema de gestión como fuente de información pública, aunque su actual modalidad de consulta no permite por sí sola una explotación estadística integral de esos datos.</w:t>
      </w:r>
    </w:p>
    <w:p w14:paraId="537AE90E" w14:textId="15A26798" w:rsidR="00C70AFE" w:rsidRDefault="00C70AFE" w:rsidP="00C70AFE">
      <w:pPr>
        <w:jc w:val="both"/>
      </w:pPr>
      <w:r>
        <w:t>En esta oportunidad, Unidos por la Justicia vuelve a poner en valor los registros generados por la gestión judicial, continuando una línea de trabajo desarrollada, entre otras iniciativas, a través de la serie Información &amp; Justicia, disponible en nuestro portal.</w:t>
      </w:r>
    </w:p>
    <w:p w14:paraId="2D4B92FB" w14:textId="77777777" w:rsidR="00C70AFE" w:rsidRDefault="00C70AFE" w:rsidP="00C70AFE">
      <w:pPr>
        <w:jc w:val="both"/>
      </w:pPr>
      <w:r>
        <w:t xml:space="preserve">Con el propósito de facilitar el acceso, la consulta y la reutilización de la información publicada por el Consejo de la Magistratura, presentamos una </w:t>
      </w:r>
      <w:r w:rsidRPr="008C3B30">
        <w:rPr>
          <w:b/>
          <w:bCs/>
          <w:u w:val="single"/>
        </w:rPr>
        <w:t>base unificada y descargable de estadísticas del Poder Judicial de la Nación para el período 2023-2025</w:t>
      </w:r>
      <w:r>
        <w:t>. La base consolida los registros disponibles para las distintas jurisdicciones y diferencia la información correspondiente a primera instancia de aquella relativa a las cámaras de apelaciones, preservando las observaciones y limitaciones consignadas en las fuentes originales.</w:t>
      </w:r>
    </w:p>
    <w:p w14:paraId="4204822C" w14:textId="77777777" w:rsidR="00C70AFE" w:rsidRDefault="00C70AFE" w:rsidP="00C70AFE">
      <w:pPr>
        <w:jc w:val="both"/>
      </w:pPr>
      <w:r>
        <w:t>Esta herramienta permite realizar consultas y cálculos de manera sencilla, comparar jurisdicciones y analizar, entre otras dimensiones, la evolución de los asuntos ingresados, la carga de trabajo de juzgados y magistrados y la cantidad de expedientes pendientes. Su utilización debe considerar las diferencias de cobertura y calidad existentes entre jurisdicciones y períodos, particularmente cuando la información disponible corresponde a períodos parciales o presenta datos no informados.</w:t>
      </w:r>
    </w:p>
    <w:p w14:paraId="7115B8D9" w14:textId="7BD42BD4" w:rsidR="00184C27" w:rsidRDefault="00C70AFE" w:rsidP="00C70AFE">
      <w:pPr>
        <w:jc w:val="both"/>
      </w:pPr>
      <w:r>
        <w:t>A partir de esta base, Unidos por la Justicia producirá reportes breves destinados tanto a los operadores del sistema de justicia como a investigadores, organizaciones y público interesado. Entendemos que ampliar la utilización de la información judicial contribuye no sólo a fortalecer la transparencia y la rendición de cuentas, sino también a mejorar la calidad de los propios datos: cuanto mayor sea su utilización, mayores serán las posibilidades de identificar inconsistencias, precisar definiciones, mejorar los mecanismos de registro y avanzar hacia un sistema estadístico judicial más accesible, confiable y útil para la toma de decisiones.</w:t>
      </w:r>
    </w:p>
    <w:p w14:paraId="1EB61139" w14:textId="77777777" w:rsidR="00676407" w:rsidRDefault="00676407" w:rsidP="00C70AFE">
      <w:pPr>
        <w:jc w:val="both"/>
      </w:pPr>
    </w:p>
    <w:p w14:paraId="533A10CF" w14:textId="154D36C8" w:rsidR="00676407" w:rsidRPr="00B574B0" w:rsidRDefault="00676407" w:rsidP="00C70AFE">
      <w:pPr>
        <w:jc w:val="both"/>
        <w:rPr>
          <w:b/>
          <w:bCs/>
          <w:color w:val="215E99" w:themeColor="text2" w:themeTint="BF"/>
        </w:rPr>
      </w:pPr>
      <w:r w:rsidRPr="00B574B0">
        <w:rPr>
          <w:b/>
          <w:bCs/>
          <w:color w:val="215E99" w:themeColor="text2" w:themeTint="BF"/>
        </w:rPr>
        <w:t xml:space="preserve">Nota sobre el contenido de la base: </w:t>
      </w:r>
    </w:p>
    <w:p w14:paraId="74D273D1" w14:textId="77777777" w:rsidR="00676407" w:rsidRPr="00676407" w:rsidRDefault="00676407" w:rsidP="00676407">
      <w:pPr>
        <w:jc w:val="both"/>
        <w:rPr>
          <w:sz w:val="20"/>
          <w:szCs w:val="20"/>
        </w:rPr>
      </w:pPr>
      <w:r w:rsidRPr="00676407">
        <w:rPr>
          <w:b/>
          <w:bCs/>
          <w:sz w:val="20"/>
          <w:szCs w:val="20"/>
        </w:rPr>
        <w:t>Contenido de la base.</w:t>
      </w:r>
      <w:r w:rsidRPr="00676407">
        <w:rPr>
          <w:sz w:val="20"/>
          <w:szCs w:val="20"/>
        </w:rPr>
        <w:t xml:space="preserve"> La base reúne y sistematiza la información sobre trámite de expedientes publicada por la Oficina de Estadísticas del Consejo de la Magistratura de la Nación para el período 2023-2025. Los registros se presentan en dos hojas diferenciadas, </w:t>
      </w:r>
      <w:r w:rsidRPr="00676407">
        <w:rPr>
          <w:b/>
          <w:bCs/>
          <w:sz w:val="20"/>
          <w:szCs w:val="20"/>
        </w:rPr>
        <w:t>“Juzgados”</w:t>
      </w:r>
      <w:r w:rsidRPr="00676407">
        <w:rPr>
          <w:sz w:val="20"/>
          <w:szCs w:val="20"/>
        </w:rPr>
        <w:t xml:space="preserve"> y </w:t>
      </w:r>
      <w:r w:rsidRPr="00676407">
        <w:rPr>
          <w:b/>
          <w:bCs/>
          <w:sz w:val="20"/>
          <w:szCs w:val="20"/>
        </w:rPr>
        <w:t>“Cámaras”</w:t>
      </w:r>
      <w:r w:rsidRPr="00676407">
        <w:rPr>
          <w:sz w:val="20"/>
          <w:szCs w:val="20"/>
        </w:rPr>
        <w:t xml:space="preserve">, correspondientes respectivamente a órganos de primera instancia y cámaras de apelaciones, y permiten filtrar la información por jurisdicción, año, tribunal y secretaría. Para cada registro se incluyen, según la información disponible en la fuente, las variables </w:t>
      </w:r>
      <w:r w:rsidRPr="00676407">
        <w:rPr>
          <w:b/>
          <w:bCs/>
          <w:sz w:val="20"/>
          <w:szCs w:val="20"/>
        </w:rPr>
        <w:t>En trámite al inicio, Ingresados, Salidos, Arqueo y En trámite al cierre</w:t>
      </w:r>
      <w:r w:rsidRPr="00676407">
        <w:rPr>
          <w:sz w:val="20"/>
          <w:szCs w:val="20"/>
        </w:rPr>
        <w:t>.</w:t>
      </w:r>
    </w:p>
    <w:p w14:paraId="48B1FC35" w14:textId="77777777" w:rsidR="00676407" w:rsidRPr="00676407" w:rsidRDefault="00676407" w:rsidP="00676407">
      <w:pPr>
        <w:jc w:val="both"/>
        <w:rPr>
          <w:sz w:val="20"/>
          <w:szCs w:val="20"/>
        </w:rPr>
      </w:pPr>
      <w:r w:rsidRPr="00676407">
        <w:rPr>
          <w:sz w:val="20"/>
          <w:szCs w:val="20"/>
        </w:rPr>
        <w:t xml:space="preserve">La hoja </w:t>
      </w:r>
      <w:r w:rsidRPr="00676407">
        <w:rPr>
          <w:b/>
          <w:bCs/>
          <w:sz w:val="20"/>
          <w:szCs w:val="20"/>
        </w:rPr>
        <w:t>“Notas a fuentes originales”</w:t>
      </w:r>
      <w:r w:rsidRPr="00676407">
        <w:rPr>
          <w:sz w:val="20"/>
          <w:szCs w:val="20"/>
        </w:rPr>
        <w:t xml:space="preserve"> reúne las aclaraciones contenidas en las planillas publicadas por el Consejo y las vincula, cuando la información de origen lo permite, con la jurisdicción, instancia, tribunal u oficina judicial, año y período correspondiente. Estas notas resultan necesarias para la correcta interpretación de los datos, ya que permiten identificar, entre otras situaciones, períodos de información incompletos, datos no disponibles, particularidades de los registros, cambios de competencia y modificaciones en la estructura de las oficinas judiciales. La hoja </w:t>
      </w:r>
      <w:r w:rsidRPr="00676407">
        <w:rPr>
          <w:b/>
          <w:bCs/>
          <w:sz w:val="20"/>
          <w:szCs w:val="20"/>
        </w:rPr>
        <w:t>“Referencias destacables”</w:t>
      </w:r>
      <w:r w:rsidRPr="00676407">
        <w:rPr>
          <w:sz w:val="20"/>
          <w:szCs w:val="20"/>
        </w:rPr>
        <w:t xml:space="preserve"> sintetiza algunas de estas circunstancias que requieren especial atención al realizar comparaciones entre jurisdicciones o períodos.</w:t>
      </w:r>
    </w:p>
    <w:p w14:paraId="6F254AA7" w14:textId="3AC93665" w:rsidR="00676407" w:rsidRPr="00676407" w:rsidRDefault="00676407" w:rsidP="00676407">
      <w:pPr>
        <w:jc w:val="both"/>
        <w:rPr>
          <w:sz w:val="20"/>
          <w:szCs w:val="20"/>
        </w:rPr>
      </w:pPr>
      <w:r w:rsidRPr="00676407">
        <w:rPr>
          <w:b/>
          <w:bCs/>
          <w:sz w:val="20"/>
          <w:szCs w:val="20"/>
        </w:rPr>
        <w:t>La referencia “N/D” (no disponible) se utilizó para distinguir la ausencia de información de los valores expresamente informados como cero.</w:t>
      </w:r>
      <w:r w:rsidRPr="00676407">
        <w:rPr>
          <w:sz w:val="20"/>
          <w:szCs w:val="20"/>
        </w:rPr>
        <w:t xml:space="preserve"> Se incorporó esta referencia cuando la planilla original </w:t>
      </w:r>
      <w:r>
        <w:rPr>
          <w:sz w:val="20"/>
          <w:szCs w:val="20"/>
        </w:rPr>
        <w:t xml:space="preserve">así lo consignaba o cuando </w:t>
      </w:r>
      <w:r w:rsidRPr="00676407">
        <w:rPr>
          <w:sz w:val="20"/>
          <w:szCs w:val="20"/>
        </w:rPr>
        <w:t xml:space="preserve">no presentaba información </w:t>
      </w:r>
      <w:r>
        <w:rPr>
          <w:sz w:val="20"/>
          <w:szCs w:val="20"/>
        </w:rPr>
        <w:t xml:space="preserve">en alguna de las variables, </w:t>
      </w:r>
      <w:r w:rsidRPr="00676407">
        <w:rPr>
          <w:sz w:val="20"/>
          <w:szCs w:val="20"/>
        </w:rPr>
        <w:t xml:space="preserve">respecto de una determinada oficina judicial para ese año. En consecuencia, los valores identificados como N/D deben ser considerados como datos no disponibles y </w:t>
      </w:r>
      <w:r w:rsidRPr="00676407">
        <w:rPr>
          <w:b/>
          <w:bCs/>
          <w:sz w:val="20"/>
          <w:szCs w:val="20"/>
        </w:rPr>
        <w:t>no como valores equivalentes a cero</w:t>
      </w:r>
      <w:r w:rsidRPr="00676407">
        <w:rPr>
          <w:sz w:val="20"/>
          <w:szCs w:val="20"/>
        </w:rPr>
        <w:t xml:space="preserve"> al realizar cálculos, agregaciones o comparaciones.</w:t>
      </w:r>
    </w:p>
    <w:p w14:paraId="04ADDADD" w14:textId="77777777" w:rsidR="00676407" w:rsidRPr="00676407" w:rsidRDefault="00676407" w:rsidP="00676407">
      <w:pPr>
        <w:jc w:val="both"/>
        <w:rPr>
          <w:sz w:val="20"/>
          <w:szCs w:val="20"/>
        </w:rPr>
      </w:pPr>
      <w:r w:rsidRPr="00676407">
        <w:rPr>
          <w:sz w:val="20"/>
          <w:szCs w:val="20"/>
        </w:rPr>
        <w:t>La base conserva los datos publicados en las fuentes originales y procura facilitar su consulta y reutilización, sin alterar los valores informados por los organismos de origen. En consecuencia, las comparaciones y cálculos que se realicen a partir de ella deben considerar las observaciones y limitaciones consignadas en las hojas de notas.</w:t>
      </w:r>
    </w:p>
    <w:p w14:paraId="6111D627" w14:textId="1CB1FCDF" w:rsidR="00676407" w:rsidRDefault="00676407" w:rsidP="00676407">
      <w:pPr>
        <w:jc w:val="both"/>
      </w:pPr>
    </w:p>
    <w:sectPr w:rsidR="00676407">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B6731" w14:textId="77777777" w:rsidR="00A54499" w:rsidRDefault="00A54499" w:rsidP="00807D94">
      <w:pPr>
        <w:spacing w:after="0" w:line="240" w:lineRule="auto"/>
      </w:pPr>
      <w:r>
        <w:separator/>
      </w:r>
    </w:p>
  </w:endnote>
  <w:endnote w:type="continuationSeparator" w:id="0">
    <w:p w14:paraId="34AF22E5" w14:textId="77777777" w:rsidR="00A54499" w:rsidRDefault="00A54499" w:rsidP="00807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987999754"/>
      <w:docPartObj>
        <w:docPartGallery w:val="Page Numbers (Bottom of Page)"/>
        <w:docPartUnique/>
      </w:docPartObj>
    </w:sdtPr>
    <w:sdtContent>
      <w:p w14:paraId="6690642D" w14:textId="171A1D6E" w:rsidR="00B574B0" w:rsidRPr="00B574B0" w:rsidRDefault="00B574B0">
        <w:pPr>
          <w:pStyle w:val="Piedepgina"/>
          <w:jc w:val="right"/>
          <w:rPr>
            <w:sz w:val="20"/>
            <w:szCs w:val="20"/>
          </w:rPr>
        </w:pPr>
        <w:r w:rsidRPr="00B574B0">
          <w:rPr>
            <w:sz w:val="20"/>
            <w:szCs w:val="20"/>
          </w:rPr>
          <w:fldChar w:fldCharType="begin"/>
        </w:r>
        <w:r w:rsidRPr="00B574B0">
          <w:rPr>
            <w:sz w:val="20"/>
            <w:szCs w:val="20"/>
          </w:rPr>
          <w:instrText>PAGE   \* MERGEFORMAT</w:instrText>
        </w:r>
        <w:r w:rsidRPr="00B574B0">
          <w:rPr>
            <w:sz w:val="20"/>
            <w:szCs w:val="20"/>
          </w:rPr>
          <w:fldChar w:fldCharType="separate"/>
        </w:r>
        <w:r w:rsidRPr="00B574B0">
          <w:rPr>
            <w:sz w:val="20"/>
            <w:szCs w:val="20"/>
            <w:lang w:val="es-ES"/>
          </w:rPr>
          <w:t>2</w:t>
        </w:r>
        <w:r w:rsidRPr="00B574B0">
          <w:rPr>
            <w:sz w:val="20"/>
            <w:szCs w:val="20"/>
          </w:rPr>
          <w:fldChar w:fldCharType="end"/>
        </w:r>
      </w:p>
    </w:sdtContent>
  </w:sdt>
  <w:p w14:paraId="4DBB00E4" w14:textId="77777777" w:rsidR="00B574B0" w:rsidRPr="00B574B0" w:rsidRDefault="00B574B0">
    <w:pPr>
      <w:pStyle w:val="Piedepgina"/>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1881E" w14:textId="77777777" w:rsidR="00A54499" w:rsidRDefault="00A54499" w:rsidP="00807D94">
      <w:pPr>
        <w:spacing w:after="0" w:line="240" w:lineRule="auto"/>
      </w:pPr>
      <w:r>
        <w:separator/>
      </w:r>
    </w:p>
  </w:footnote>
  <w:footnote w:type="continuationSeparator" w:id="0">
    <w:p w14:paraId="368AD924" w14:textId="77777777" w:rsidR="00A54499" w:rsidRDefault="00A54499" w:rsidP="00807D94">
      <w:pPr>
        <w:spacing w:after="0" w:line="240" w:lineRule="auto"/>
      </w:pPr>
      <w:r>
        <w:continuationSeparator/>
      </w:r>
    </w:p>
  </w:footnote>
  <w:footnote w:id="1">
    <w:p w14:paraId="215E84EC" w14:textId="688AA310" w:rsidR="00676407" w:rsidRPr="00676407" w:rsidRDefault="00676407">
      <w:pPr>
        <w:pStyle w:val="Textonotapie"/>
      </w:pPr>
      <w:r>
        <w:rPr>
          <w:rStyle w:val="Refdenotaalpie"/>
        </w:rPr>
        <w:footnoteRef/>
      </w:r>
      <w:r>
        <w:t xml:space="preserve"> Actualizado al 30 de septiembre de 2026:</w:t>
      </w:r>
      <w:r w:rsidRPr="00676407">
        <w:t xml:space="preserve"> comprende la totalidad de l</w:t>
      </w:r>
      <w:r>
        <w:t>as consultas incluidas en el informe, l</w:t>
      </w:r>
      <w:r w:rsidRPr="00676407">
        <w:t>os registros, notas y referencias incluidos en la base</w:t>
      </w:r>
      <w:r>
        <w:t>.</w:t>
      </w:r>
    </w:p>
  </w:footnote>
  <w:footnote w:id="2">
    <w:p w14:paraId="6BD1FDD9" w14:textId="75228F7D" w:rsidR="00807D94" w:rsidRPr="00807D94" w:rsidRDefault="00807D94">
      <w:pPr>
        <w:pStyle w:val="Textonotapie"/>
        <w:rPr>
          <w:lang w:val="es-ES"/>
        </w:rPr>
      </w:pPr>
      <w:r>
        <w:rPr>
          <w:rStyle w:val="Refdenotaalpie"/>
        </w:rPr>
        <w:footnoteRef/>
      </w:r>
      <w:r>
        <w:t xml:space="preserve"> </w:t>
      </w:r>
      <w:r w:rsidRPr="00807D94">
        <w:t>Consejo de la Magistratura de la Nación, Plan Estadístico para el Poder Judicial de la Nación. Primera entrega, diciembre de 2024</w:t>
      </w:r>
      <w:r>
        <w:t xml:space="preserve">. Recuperado de: </w:t>
      </w:r>
      <w:hyperlink r:id="rId1" w:history="1">
        <w:r w:rsidRPr="00807D94">
          <w:rPr>
            <w:rStyle w:val="Hipervnculo"/>
          </w:rPr>
          <w:t>https://consejomagistratura.gov.ar/index.php/2025/11/25/nuevo-plan-estadistico-y-datos-disponibles/</w:t>
        </w:r>
      </w:hyperlink>
    </w:p>
  </w:footnote>
  <w:footnote w:id="3">
    <w:p w14:paraId="0DEFEC81" w14:textId="359F0B14" w:rsidR="008F7378" w:rsidRPr="008F7378" w:rsidRDefault="008F7378">
      <w:pPr>
        <w:pStyle w:val="Textonotapie"/>
        <w:rPr>
          <w:lang w:val="es-ES"/>
        </w:rPr>
      </w:pPr>
      <w:r>
        <w:rPr>
          <w:rStyle w:val="Refdenotaalpie"/>
        </w:rPr>
        <w:footnoteRef/>
      </w:r>
      <w:r>
        <w:t xml:space="preserve"> </w:t>
      </w:r>
      <w:r w:rsidRPr="008F7378">
        <w:t>Junta Federal de Cortes y Superiores Tribunales de Justicia de las Provincias Argentinas y Ciudad Autónoma de Buenos Aires (</w:t>
      </w:r>
      <w:proofErr w:type="spellStart"/>
      <w:r w:rsidRPr="008F7378">
        <w:t>JuFeJus</w:t>
      </w:r>
      <w:proofErr w:type="spellEnd"/>
      <w:r w:rsidRPr="008F7378">
        <w:t xml:space="preserve">), Grupo de </w:t>
      </w:r>
      <w:proofErr w:type="gramStart"/>
      <w:r w:rsidRPr="008F7378">
        <w:t>Responsables</w:t>
      </w:r>
      <w:proofErr w:type="gramEnd"/>
      <w:r w:rsidRPr="008F7378">
        <w:t xml:space="preserve"> de Estadísticas de los Poderes Judiciales (GREPJ), antecedentes de los encuentros y talleres.</w:t>
      </w:r>
      <w:r>
        <w:t xml:space="preserve"> Recuperado de: </w:t>
      </w:r>
      <w:hyperlink r:id="rId2" w:history="1">
        <w:r w:rsidRPr="008F7378">
          <w:rPr>
            <w:rStyle w:val="Hipervnculo"/>
          </w:rPr>
          <w:t>https://www.jufejus.org.ar/foros/estadisticos/encuentros-anuales/talleres/</w:t>
        </w:r>
      </w:hyperlink>
      <w:r>
        <w:t xml:space="preserve"> </w:t>
      </w:r>
    </w:p>
  </w:footnote>
  <w:footnote w:id="4">
    <w:p w14:paraId="71A2E2A2" w14:textId="0AF8462A" w:rsidR="008F7378" w:rsidRPr="008F7378" w:rsidRDefault="008F7378">
      <w:pPr>
        <w:pStyle w:val="Textonotapie"/>
        <w:rPr>
          <w:lang w:val="es-ES"/>
        </w:rPr>
      </w:pPr>
      <w:r>
        <w:rPr>
          <w:rStyle w:val="Refdenotaalpie"/>
        </w:rPr>
        <w:footnoteRef/>
      </w:r>
      <w:r>
        <w:t xml:space="preserve"> </w:t>
      </w:r>
      <w:r w:rsidRPr="008F7378">
        <w:t>Ministerio de Justicia y Derechos Humanos de la Nación, Convenio Interjurisdiccional de Datos Judiciales Abiertos y antecedentes del Sistema de Datos de la Justicia Argentina.</w:t>
      </w:r>
      <w:r>
        <w:t xml:space="preserve"> Recuperado de: </w:t>
      </w:r>
      <w:hyperlink r:id="rId3" w:history="1">
        <w:r w:rsidRPr="008F7378">
          <w:rPr>
            <w:rStyle w:val="Hipervnculo"/>
          </w:rPr>
          <w:t>https://datos.jus.gob.ar/es_AR/marco-legal</w:t>
        </w:r>
      </w:hyperlink>
      <w:r>
        <w:t xml:space="preserve">. Véase también: </w:t>
      </w:r>
      <w:hyperlink r:id="rId4" w:history="1">
        <w:r w:rsidRPr="008F7378">
          <w:rPr>
            <w:rStyle w:val="Hipervnculo"/>
          </w:rPr>
          <w:t>https://www.argentina.gob.ar/noticias/publicacion-y-actualizacion-de-datasets-del-ministerio-de-justicia-y-derechos-humanos</w:t>
        </w:r>
      </w:hyperlink>
    </w:p>
  </w:footnote>
  <w:footnote w:id="5">
    <w:p w14:paraId="06ED95D7" w14:textId="6AD96764" w:rsidR="008F7378" w:rsidRPr="008F7378" w:rsidRDefault="008F7378">
      <w:pPr>
        <w:pStyle w:val="Textonotapie"/>
        <w:rPr>
          <w:lang w:val="es-ES"/>
        </w:rPr>
      </w:pPr>
      <w:r>
        <w:rPr>
          <w:rStyle w:val="Refdenotaalpie"/>
        </w:rPr>
        <w:footnoteRef/>
      </w:r>
      <w:r>
        <w:t xml:space="preserve"> </w:t>
      </w:r>
      <w:r w:rsidR="00C70AFE" w:rsidRPr="00C70AFE">
        <w:t>Corte Suprema de Justicia de la Nación, Oficina de Estadísticas.</w:t>
      </w:r>
      <w:r w:rsidR="00C70AFE">
        <w:t xml:space="preserve"> Recuperado de: </w:t>
      </w:r>
      <w:hyperlink r:id="rId5" w:history="1">
        <w:r w:rsidR="00C70AFE" w:rsidRPr="00C70AFE">
          <w:rPr>
            <w:rStyle w:val="Hipervnculo"/>
          </w:rPr>
          <w:t>https://www.csjn.gov.ar/transparencia/datos-estadisticos/</w:t>
        </w:r>
      </w:hyperlink>
    </w:p>
  </w:footnote>
  <w:footnote w:id="6">
    <w:p w14:paraId="166B810B" w14:textId="6523AB20" w:rsidR="00C70AFE" w:rsidRPr="00C70AFE" w:rsidRDefault="00C70AFE">
      <w:pPr>
        <w:pStyle w:val="Textonotapie"/>
        <w:rPr>
          <w:lang w:val="es-ES"/>
        </w:rPr>
      </w:pPr>
      <w:r>
        <w:rPr>
          <w:rStyle w:val="Refdenotaalpie"/>
        </w:rPr>
        <w:footnoteRef/>
      </w:r>
      <w:r>
        <w:t xml:space="preserve"> </w:t>
      </w:r>
      <w:r>
        <w:rPr>
          <w:lang w:val="es-ES"/>
        </w:rPr>
        <w:t xml:space="preserve">Corte Suprema de Justicia de la Nación/Sorteos en lo Criminal y Correccional Federal.  Recuperado de: </w:t>
      </w:r>
      <w:hyperlink r:id="rId6" w:history="1">
        <w:r w:rsidRPr="00C70AFE">
          <w:rPr>
            <w:rStyle w:val="Hipervnculo"/>
            <w:lang w:val="es-ES"/>
          </w:rPr>
          <w:t>https://www.csjn.gov.ar/tribunales-federales-nacionales/sorteos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D1E71" w14:textId="7D930D53" w:rsidR="00B574B0" w:rsidRPr="00B574B0" w:rsidRDefault="00B574B0" w:rsidP="00B574B0">
    <w:pPr>
      <w:pStyle w:val="Encabezado"/>
      <w:jc w:val="both"/>
      <w:rPr>
        <w:b/>
        <w:bCs/>
        <w:sz w:val="16"/>
        <w:szCs w:val="16"/>
        <w:lang w:val="es-ES"/>
      </w:rPr>
    </w:pPr>
    <w:r>
      <w:rPr>
        <w:noProof/>
      </w:rPr>
      <w:drawing>
        <wp:anchor distT="114300" distB="114300" distL="114300" distR="114300" simplePos="0" relativeHeight="251659264" behindDoc="0" locked="0" layoutInCell="1" hidden="0" allowOverlap="1" wp14:anchorId="674B3E45" wp14:editId="0D731BF2">
          <wp:simplePos x="0" y="0"/>
          <wp:positionH relativeFrom="margin">
            <wp:align>right</wp:align>
          </wp:positionH>
          <wp:positionV relativeFrom="paragraph">
            <wp:posOffset>-267335</wp:posOffset>
          </wp:positionV>
          <wp:extent cx="1507643" cy="534970"/>
          <wp:effectExtent l="0" t="0" r="0" b="0"/>
          <wp:wrapNone/>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1507643" cy="534970"/>
                  </a:xfrm>
                  <a:prstGeom prst="rect">
                    <a:avLst/>
                  </a:prstGeom>
                  <a:ln/>
                </pic:spPr>
              </pic:pic>
            </a:graphicData>
          </a:graphic>
        </wp:anchor>
      </w:drawing>
    </w:r>
    <w:r w:rsidRPr="00B574B0">
      <w:rPr>
        <w:b/>
        <w:bCs/>
        <w:sz w:val="16"/>
        <w:szCs w:val="16"/>
        <w:lang w:val="es-ES"/>
      </w:rPr>
      <w:t>Base unificada de estadísticas del Poder Judicial de la Nación 2023-2025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C27"/>
    <w:rsid w:val="00184C27"/>
    <w:rsid w:val="002063EF"/>
    <w:rsid w:val="00366141"/>
    <w:rsid w:val="00676407"/>
    <w:rsid w:val="006D53E6"/>
    <w:rsid w:val="00807D94"/>
    <w:rsid w:val="008C3B30"/>
    <w:rsid w:val="008F7378"/>
    <w:rsid w:val="00A54499"/>
    <w:rsid w:val="00B574B0"/>
    <w:rsid w:val="00C70AFE"/>
    <w:rsid w:val="00D62659"/>
    <w:rsid w:val="00E1021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2128C"/>
  <w15:chartTrackingRefBased/>
  <w15:docId w15:val="{B41CC739-874B-497F-8A21-4B0A4C11C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84C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84C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84C2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84C2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84C2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84C2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84C2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84C2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84C2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84C2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84C2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84C2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84C2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84C2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84C2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84C2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84C2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84C27"/>
    <w:rPr>
      <w:rFonts w:eastAsiaTheme="majorEastAsia" w:cstheme="majorBidi"/>
      <w:color w:val="272727" w:themeColor="text1" w:themeTint="D8"/>
    </w:rPr>
  </w:style>
  <w:style w:type="paragraph" w:styleId="Ttulo">
    <w:name w:val="Title"/>
    <w:basedOn w:val="Normal"/>
    <w:next w:val="Normal"/>
    <w:link w:val="TtuloCar"/>
    <w:uiPriority w:val="10"/>
    <w:qFormat/>
    <w:rsid w:val="00184C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84C2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84C2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84C2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84C27"/>
    <w:pPr>
      <w:spacing w:before="160"/>
      <w:jc w:val="center"/>
    </w:pPr>
    <w:rPr>
      <w:i/>
      <w:iCs/>
      <w:color w:val="404040" w:themeColor="text1" w:themeTint="BF"/>
    </w:rPr>
  </w:style>
  <w:style w:type="character" w:customStyle="1" w:styleId="CitaCar">
    <w:name w:val="Cita Car"/>
    <w:basedOn w:val="Fuentedeprrafopredeter"/>
    <w:link w:val="Cita"/>
    <w:uiPriority w:val="29"/>
    <w:rsid w:val="00184C27"/>
    <w:rPr>
      <w:i/>
      <w:iCs/>
      <w:color w:val="404040" w:themeColor="text1" w:themeTint="BF"/>
    </w:rPr>
  </w:style>
  <w:style w:type="paragraph" w:styleId="Prrafodelista">
    <w:name w:val="List Paragraph"/>
    <w:basedOn w:val="Normal"/>
    <w:uiPriority w:val="34"/>
    <w:qFormat/>
    <w:rsid w:val="00184C27"/>
    <w:pPr>
      <w:ind w:left="720"/>
      <w:contextualSpacing/>
    </w:pPr>
  </w:style>
  <w:style w:type="character" w:styleId="nfasisintenso">
    <w:name w:val="Intense Emphasis"/>
    <w:basedOn w:val="Fuentedeprrafopredeter"/>
    <w:uiPriority w:val="21"/>
    <w:qFormat/>
    <w:rsid w:val="00184C27"/>
    <w:rPr>
      <w:i/>
      <w:iCs/>
      <w:color w:val="0F4761" w:themeColor="accent1" w:themeShade="BF"/>
    </w:rPr>
  </w:style>
  <w:style w:type="paragraph" w:styleId="Citadestacada">
    <w:name w:val="Intense Quote"/>
    <w:basedOn w:val="Normal"/>
    <w:next w:val="Normal"/>
    <w:link w:val="CitadestacadaCar"/>
    <w:uiPriority w:val="30"/>
    <w:qFormat/>
    <w:rsid w:val="00184C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84C27"/>
    <w:rPr>
      <w:i/>
      <w:iCs/>
      <w:color w:val="0F4761" w:themeColor="accent1" w:themeShade="BF"/>
    </w:rPr>
  </w:style>
  <w:style w:type="character" w:styleId="Referenciaintensa">
    <w:name w:val="Intense Reference"/>
    <w:basedOn w:val="Fuentedeprrafopredeter"/>
    <w:uiPriority w:val="32"/>
    <w:qFormat/>
    <w:rsid w:val="00184C27"/>
    <w:rPr>
      <w:b/>
      <w:bCs/>
      <w:smallCaps/>
      <w:color w:val="0F4761" w:themeColor="accent1" w:themeShade="BF"/>
      <w:spacing w:val="5"/>
    </w:rPr>
  </w:style>
  <w:style w:type="paragraph" w:styleId="Textonotapie">
    <w:name w:val="footnote text"/>
    <w:basedOn w:val="Normal"/>
    <w:link w:val="TextonotapieCar"/>
    <w:uiPriority w:val="99"/>
    <w:semiHidden/>
    <w:unhideWhenUsed/>
    <w:rsid w:val="00807D9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07D94"/>
    <w:rPr>
      <w:sz w:val="20"/>
      <w:szCs w:val="20"/>
    </w:rPr>
  </w:style>
  <w:style w:type="character" w:styleId="Refdenotaalpie">
    <w:name w:val="footnote reference"/>
    <w:basedOn w:val="Fuentedeprrafopredeter"/>
    <w:uiPriority w:val="99"/>
    <w:semiHidden/>
    <w:unhideWhenUsed/>
    <w:rsid w:val="00807D94"/>
    <w:rPr>
      <w:vertAlign w:val="superscript"/>
    </w:rPr>
  </w:style>
  <w:style w:type="character" w:styleId="Hipervnculo">
    <w:name w:val="Hyperlink"/>
    <w:basedOn w:val="Fuentedeprrafopredeter"/>
    <w:uiPriority w:val="99"/>
    <w:unhideWhenUsed/>
    <w:rsid w:val="00807D94"/>
    <w:rPr>
      <w:color w:val="467886" w:themeColor="hyperlink"/>
      <w:u w:val="single"/>
    </w:rPr>
  </w:style>
  <w:style w:type="character" w:styleId="Mencinsinresolver">
    <w:name w:val="Unresolved Mention"/>
    <w:basedOn w:val="Fuentedeprrafopredeter"/>
    <w:uiPriority w:val="99"/>
    <w:semiHidden/>
    <w:unhideWhenUsed/>
    <w:rsid w:val="00807D94"/>
    <w:rPr>
      <w:color w:val="605E5C"/>
      <w:shd w:val="clear" w:color="auto" w:fill="E1DFDD"/>
    </w:rPr>
  </w:style>
  <w:style w:type="paragraph" w:styleId="NormalWeb">
    <w:name w:val="Normal (Web)"/>
    <w:basedOn w:val="Normal"/>
    <w:uiPriority w:val="99"/>
    <w:semiHidden/>
    <w:unhideWhenUsed/>
    <w:rsid w:val="00676407"/>
    <w:rPr>
      <w:rFonts w:ascii="Times New Roman" w:hAnsi="Times New Roman" w:cs="Times New Roman"/>
    </w:rPr>
  </w:style>
  <w:style w:type="paragraph" w:styleId="Encabezado">
    <w:name w:val="header"/>
    <w:basedOn w:val="Normal"/>
    <w:link w:val="EncabezadoCar"/>
    <w:uiPriority w:val="99"/>
    <w:unhideWhenUsed/>
    <w:rsid w:val="00B574B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574B0"/>
  </w:style>
  <w:style w:type="paragraph" w:styleId="Piedepgina">
    <w:name w:val="footer"/>
    <w:basedOn w:val="Normal"/>
    <w:link w:val="PiedepginaCar"/>
    <w:uiPriority w:val="99"/>
    <w:unhideWhenUsed/>
    <w:rsid w:val="00B574B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574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atos.jus.gob.ar/es_AR/marco-legal" TargetMode="External"/><Relationship Id="rId2" Type="http://schemas.openxmlformats.org/officeDocument/2006/relationships/hyperlink" Target="https://www.jufejus.org.ar/foros/estadisticos/encuentros-anuales/talleres/" TargetMode="External"/><Relationship Id="rId1" Type="http://schemas.openxmlformats.org/officeDocument/2006/relationships/hyperlink" Target="https://consejomagistratura.gov.ar/index.php/2025/11/25/nuevo-plan-estadistico-y-datos-disponibles/" TargetMode="External"/><Relationship Id="rId6" Type="http://schemas.openxmlformats.org/officeDocument/2006/relationships/hyperlink" Target="https://www.csjn.gov.ar/tribunales-federales-nacionales/sorteos" TargetMode="External"/><Relationship Id="rId5" Type="http://schemas.openxmlformats.org/officeDocument/2006/relationships/hyperlink" Target="https://www.csjn.gov.ar/transparencia/datos-estadisticos/" TargetMode="External"/><Relationship Id="rId4" Type="http://schemas.openxmlformats.org/officeDocument/2006/relationships/hyperlink" Target="https://www.argentina.gob.ar/noticias/publicacion-y-actualizacion-de-datasets-del-ministerio-de-justicia-y-derechos-human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37497-4543-4047-B164-8B43B3FA1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1958</Words>
  <Characters>10775</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Ricci, Claudia Milena</dc:creator>
  <cp:keywords/>
  <dc:description/>
  <cp:lastModifiedBy>Ricci, Claudia Milena</cp:lastModifiedBy>
  <cp:revision>7</cp:revision>
  <dcterms:created xsi:type="dcterms:W3CDTF">2026-09-30T16:54:00Z</dcterms:created>
  <dcterms:modified xsi:type="dcterms:W3CDTF">2026-09-30T18:08:00Z</dcterms:modified>
</cp:coreProperties>
</file>